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b/>
          <w:bCs/>
          <w:sz w:val="44"/>
          <w:szCs w:val="44"/>
        </w:rPr>
      </w:pPr>
      <w:r>
        <w:drawing>
          <wp:anchor behindDoc="0" distT="0" distB="0" distL="0" distR="0" simplePos="0" locked="0" layoutInCell="0" allowOverlap="1" relativeHeight="2">
            <wp:simplePos x="0" y="0"/>
            <wp:positionH relativeFrom="column">
              <wp:posOffset>3977005</wp:posOffset>
            </wp:positionH>
            <wp:positionV relativeFrom="paragraph">
              <wp:posOffset>-544195</wp:posOffset>
            </wp:positionV>
            <wp:extent cx="2141220" cy="2854960"/>
            <wp:effectExtent l="0" t="0" r="0" b="0"/>
            <wp:wrapSquare wrapText="largest"/>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2"/>
                    <a:stretch>
                      <a:fillRect/>
                    </a:stretch>
                  </pic:blipFill>
                  <pic:spPr bwMode="auto">
                    <a:xfrm>
                      <a:off x="0" y="0"/>
                      <a:ext cx="2141220" cy="2854960"/>
                    </a:xfrm>
                    <a:prstGeom prst="rect">
                      <a:avLst/>
                    </a:prstGeom>
                  </pic:spPr>
                </pic:pic>
              </a:graphicData>
            </a:graphic>
          </wp:anchor>
        </w:drawing>
      </w:r>
      <w:r>
        <w:rPr>
          <w:b/>
          <w:bCs/>
          <w:sz w:val="44"/>
          <w:szCs w:val="44"/>
        </w:rPr>
        <w:t>Betty, Karl und Alfred</w:t>
      </w:r>
    </w:p>
    <w:p>
      <w:pPr>
        <w:pStyle w:val="Normal"/>
        <w:bidi w:val="0"/>
        <w:jc w:val="both"/>
        <w:rPr>
          <w:b w:val="false"/>
          <w:bCs w:val="false"/>
          <w:sz w:val="32"/>
          <w:szCs w:val="32"/>
        </w:rPr>
      </w:pPr>
      <w:r>
        <w:rPr>
          <w:b w:val="false"/>
          <w:bCs w:val="false"/>
          <w:sz w:val="32"/>
          <w:szCs w:val="32"/>
        </w:rPr>
        <w:t>Monika Felsing</w:t>
      </w:r>
    </w:p>
    <w:p>
      <w:pPr>
        <w:pStyle w:val="Normal"/>
        <w:bidi w:val="0"/>
        <w:jc w:val="both"/>
        <w:rPr>
          <w:b w:val="false"/>
          <w:bCs w:val="false"/>
          <w:sz w:val="32"/>
          <w:szCs w:val="32"/>
        </w:rPr>
      </w:pPr>
      <w:r>
        <w:rPr>
          <w:b w:val="false"/>
          <w:bCs w:val="false"/>
          <w:sz w:val="32"/>
          <w:szCs w:val="32"/>
        </w:rPr>
        <w:t>Photos</w:t>
      </w:r>
      <w:r>
        <w:rPr>
          <w:b w:val="false"/>
          <w:bCs w:val="false"/>
          <w:sz w:val="32"/>
          <w:szCs w:val="32"/>
        </w:rPr>
        <w:t>: Justus Randt (Biesboschstraat)</w:t>
      </w:r>
    </w:p>
    <w:p>
      <w:pPr>
        <w:pStyle w:val="Normal"/>
        <w:bidi w:val="0"/>
        <w:jc w:val="both"/>
        <w:rPr>
          <w:b w:val="false"/>
          <w:bCs w:val="false"/>
          <w:sz w:val="32"/>
          <w:szCs w:val="32"/>
        </w:rPr>
      </w:pPr>
      <w:r>
        <w:rPr>
          <w:b w:val="false"/>
          <w:bCs w:val="false"/>
          <w:sz w:val="32"/>
          <w:szCs w:val="32"/>
        </w:rPr>
        <w:t>and</w:t>
      </w:r>
      <w:r>
        <w:rPr>
          <w:b w:val="false"/>
          <w:bCs w:val="false"/>
          <w:sz w:val="32"/>
          <w:szCs w:val="32"/>
        </w:rPr>
        <w:t xml:space="preserve"> Monika Felsing</w:t>
      </w:r>
    </w:p>
    <w:p>
      <w:pPr>
        <w:pStyle w:val="Normal"/>
        <w:bidi w:val="0"/>
        <w:jc w:val="both"/>
        <w:rPr>
          <w:b w:val="false"/>
          <w:bCs w:val="false"/>
          <w:sz w:val="32"/>
          <w:szCs w:val="32"/>
        </w:rPr>
      </w:pPr>
      <w:r>
        <w:rPr>
          <w:b w:val="false"/>
          <w:bCs w:val="false"/>
          <w:sz w:val="32"/>
          <w:szCs w:val="32"/>
        </w:rPr>
        <w:t>(for the other photos, please have a look</w:t>
      </w:r>
    </w:p>
    <w:p>
      <w:pPr>
        <w:pStyle w:val="Normal"/>
        <w:bidi w:val="0"/>
        <w:jc w:val="both"/>
        <w:rPr>
          <w:b w:val="false"/>
          <w:bCs w:val="false"/>
          <w:sz w:val="32"/>
          <w:szCs w:val="32"/>
        </w:rPr>
      </w:pPr>
      <w:r>
        <w:rPr>
          <w:b w:val="false"/>
          <w:bCs w:val="false"/>
          <w:sz w:val="32"/>
          <w:szCs w:val="32"/>
        </w:rPr>
        <w:t>at the German version)</w:t>
      </w:r>
    </w:p>
    <w:p>
      <w:pPr>
        <w:pStyle w:val="Normal"/>
        <w:bidi w:val="0"/>
        <w:jc w:val="both"/>
        <w:rPr>
          <w:b w:val="false"/>
          <w:bCs w:val="false"/>
          <w:sz w:val="32"/>
          <w:szCs w:val="32"/>
        </w:rPr>
      </w:pPr>
      <w:r>
        <w:rPr>
          <w:b w:val="false"/>
          <w:bCs w:val="false"/>
          <w:sz w:val="32"/>
          <w:szCs w:val="32"/>
        </w:rPr>
      </w:r>
    </w:p>
    <w:p>
      <w:pPr>
        <w:pStyle w:val="Normal"/>
        <w:bidi w:val="0"/>
        <w:jc w:val="both"/>
        <w:rPr/>
      </w:pPr>
      <w:r>
        <w:rPr/>
      </w:r>
    </w:p>
    <w:p>
      <w:pPr>
        <w:pStyle w:val="Normal"/>
        <w:bidi w:val="0"/>
        <w:jc w:val="both"/>
        <w:rPr/>
      </w:pPr>
      <w:r>
        <w:rPr/>
      </w:r>
    </w:p>
    <w:p>
      <w:pPr>
        <w:pStyle w:val="Normal"/>
        <w:bidi w:val="0"/>
        <w:jc w:val="both"/>
        <w:rPr>
          <w:b/>
          <w:bCs/>
        </w:rPr>
      </w:pPr>
      <w:r>
        <w:rPr>
          <w:b/>
          <w:bCs/>
        </w:rPr>
      </w:r>
    </w:p>
    <w:p>
      <w:pPr>
        <w:pStyle w:val="Normal"/>
        <w:bidi w:val="0"/>
        <w:jc w:val="both"/>
        <w:rPr>
          <w:b/>
          <w:bCs/>
        </w:rPr>
      </w:pPr>
      <w:r>
        <w:rPr>
          <w:b/>
          <w:bCs/>
        </w:rPr>
      </w:r>
    </w:p>
    <w:p>
      <w:pPr>
        <w:pStyle w:val="Normal"/>
        <w:bidi w:val="0"/>
        <w:jc w:val="both"/>
        <w:rPr>
          <w:b/>
          <w:bCs/>
        </w:rPr>
      </w:pPr>
      <w:r>
        <w:rPr>
          <w:b/>
          <w:bCs/>
        </w:rPr>
      </w:r>
    </w:p>
    <w:p>
      <w:pPr>
        <w:pStyle w:val="Normal"/>
        <w:bidi w:val="0"/>
        <w:jc w:val="both"/>
        <w:rPr>
          <w:b/>
          <w:bCs/>
        </w:rPr>
      </w:pPr>
      <w:r>
        <w:rPr>
          <w:b/>
          <w:bCs/>
        </w:rPr>
      </w:r>
    </w:p>
    <w:p>
      <w:pPr>
        <w:pStyle w:val="Normal"/>
        <w:bidi w:val="0"/>
        <w:jc w:val="both"/>
        <w:rPr/>
      </w:pPr>
      <w:r>
        <w:rPr>
          <w:b/>
          <w:bCs/>
          <w:sz w:val="32"/>
          <w:szCs w:val="32"/>
        </w:rPr>
        <w:t>Amsterdam.</w:t>
      </w:r>
      <w:r>
        <w:rPr/>
        <w:t xml:space="preserve"> </w:t>
      </w:r>
      <w:r>
        <w:rPr/>
        <w:t>They have come to stay for good.</w:t>
      </w:r>
      <w:r>
        <w:rPr/>
        <w:t xml:space="preserve"> Betty Baer </w:t>
      </w:r>
      <w:r>
        <w:rPr/>
        <w:t>nee</w:t>
      </w:r>
      <w:r>
        <w:rPr/>
        <w:t xml:space="preserve"> Sondheim, </w:t>
      </w:r>
      <w:r>
        <w:rPr/>
        <w:t>her husband</w:t>
      </w:r>
      <w:r>
        <w:rPr/>
        <w:t xml:space="preserve"> Karl </w:t>
      </w:r>
      <w:r>
        <w:rPr/>
        <w:t xml:space="preserve">and her elder son Alfred are back in Biesboschstraat since </w:t>
      </w:r>
      <w:r>
        <w:rPr/>
        <w:t xml:space="preserve">September 2025. </w:t>
      </w:r>
      <w:r>
        <w:rPr/>
        <w:t xml:space="preserve">Not in their flat on second (for Americans: third) floor of number </w:t>
      </w:r>
      <w:r>
        <w:rPr/>
        <w:t xml:space="preserve">31, </w:t>
      </w:r>
      <w:r>
        <w:rPr/>
        <w:t>from where at first</w:t>
      </w:r>
      <w:r>
        <w:rPr/>
        <w:t xml:space="preserve"> Alfred </w:t>
      </w:r>
      <w:r>
        <w:rPr/>
        <w:t>and soon afterwards Betty had been deported to camp</w:t>
      </w:r>
      <w:r>
        <w:rPr/>
        <w:t xml:space="preserve"> Westerbork, </w:t>
      </w:r>
      <w:r>
        <w:rPr/>
        <w:t xml:space="preserve">but right infront of it, some steps away from the open staircase. Their names, stamped in brass, </w:t>
      </w:r>
      <w:r>
        <w:rPr/>
        <w:t xml:space="preserve">can </w:t>
      </w:r>
      <w:r>
        <w:rPr/>
        <w:t xml:space="preserve">be read on the </w:t>
      </w:r>
      <w:r>
        <w:rPr/>
        <w:t>sidewalk</w:t>
      </w:r>
      <w:r>
        <w:rPr/>
        <w:t xml:space="preserve">. The three stumbling stones (Stolpersteine) are now part of allday life </w:t>
      </w:r>
      <w:r>
        <w:rPr/>
        <w:t>in</w:t>
      </w:r>
      <w:r>
        <w:rPr/>
        <w:t xml:space="preserve"> this street as the fate</w:t>
      </w:r>
      <w:r>
        <w:rPr/>
        <w:t>s</w:t>
      </w:r>
      <w:r>
        <w:rPr/>
        <w:t xml:space="preserve"> of these three human beings </w:t>
      </w:r>
      <w:r>
        <w:rPr/>
        <w:t>are part of the history of</w:t>
      </w:r>
      <w:r>
        <w:rPr/>
        <w:t xml:space="preserve"> Amsterdam Z</w:t>
      </w:r>
      <w:r>
        <w:rPr/>
        <w:t>uid.</w:t>
      </w:r>
    </w:p>
    <w:p>
      <w:pPr>
        <w:pStyle w:val="Normal"/>
        <w:bidi w:val="0"/>
        <w:jc w:val="both"/>
        <w:rPr/>
      </w:pPr>
      <w:r>
        <w:rPr/>
      </w:r>
    </w:p>
    <w:p>
      <w:pPr>
        <w:pStyle w:val="Normal"/>
        <w:bidi w:val="0"/>
        <w:jc w:val="both"/>
        <w:rPr/>
      </w:pPr>
      <w:r>
        <w:rPr>
          <w:b/>
          <w:bCs/>
        </w:rPr>
        <w:t xml:space="preserve">Betty Baer </w:t>
      </w:r>
      <w:r>
        <w:rPr>
          <w:b/>
          <w:bCs/>
        </w:rPr>
        <w:t>nee</w:t>
      </w:r>
      <w:r>
        <w:rPr>
          <w:b/>
          <w:bCs/>
        </w:rPr>
        <w:t xml:space="preserve"> Sondheim</w:t>
      </w:r>
      <w:r>
        <w:rPr/>
        <w:t xml:space="preserve">, </w:t>
      </w:r>
      <w:r>
        <w:rPr/>
        <w:t>born in</w:t>
      </w:r>
      <w:r>
        <w:rPr/>
        <w:t xml:space="preserve"> 1892, </w:t>
      </w:r>
      <w:r>
        <w:rPr/>
        <w:t>has been murdered on the 4th of June in</w:t>
      </w:r>
      <w:r>
        <w:rPr/>
        <w:t xml:space="preserve"> 1943 in Sob</w:t>
      </w:r>
      <w:r>
        <w:rPr/>
        <w:t>ibor.</w:t>
      </w:r>
    </w:p>
    <w:p>
      <w:pPr>
        <w:pStyle w:val="Normal"/>
        <w:bidi w:val="0"/>
        <w:jc w:val="both"/>
        <w:rPr/>
      </w:pPr>
      <w:r>
        <w:rPr>
          <w:b/>
          <w:bCs/>
        </w:rPr>
        <w:t>Karl Hermann Baer</w:t>
      </w:r>
      <w:r>
        <w:rPr/>
        <w:t xml:space="preserve"> </w:t>
      </w:r>
      <w:r>
        <w:rPr/>
        <w:t xml:space="preserve">from </w:t>
      </w:r>
      <w:r>
        <w:rPr/>
        <w:t xml:space="preserve">Frankfurt </w:t>
      </w:r>
      <w:r>
        <w:rPr/>
        <w:t>upon</w:t>
      </w:r>
      <w:r>
        <w:rPr/>
        <w:t xml:space="preserve"> Main, </w:t>
      </w:r>
      <w:r>
        <w:rPr/>
        <w:t>born in</w:t>
      </w:r>
      <w:r>
        <w:rPr/>
        <w:t xml:space="preserve"> 1884, </w:t>
      </w:r>
      <w:r>
        <w:rPr/>
        <w:t>has died in Amsterdam on the first of December</w:t>
      </w:r>
      <w:r>
        <w:rPr/>
        <w:t xml:space="preserve"> 1940. </w:t>
      </w:r>
    </w:p>
    <w:p>
      <w:pPr>
        <w:pStyle w:val="Normal"/>
        <w:bidi w:val="0"/>
        <w:jc w:val="both"/>
        <w:rPr/>
      </w:pPr>
      <w:r>
        <w:rPr>
          <w:b/>
          <w:bCs/>
        </w:rPr>
        <w:t>Alfred Baer</w:t>
      </w:r>
      <w:r>
        <w:rPr/>
        <w:t xml:space="preserve">, </w:t>
      </w:r>
      <w:r>
        <w:rPr/>
        <w:t xml:space="preserve">born in </w:t>
      </w:r>
      <w:r>
        <w:rPr/>
        <w:t xml:space="preserve">1921 in </w:t>
      </w:r>
      <w:r>
        <w:rPr/>
        <w:t>Cologne, has been murdered in Auschwitz on the 26th of February in Auschwitz.</w:t>
      </w:r>
    </w:p>
    <w:p>
      <w:pPr>
        <w:pStyle w:val="Normal"/>
        <w:bidi w:val="0"/>
        <w:jc w:val="both"/>
        <w:rPr/>
      </w:pPr>
      <w:r>
        <w:rPr/>
      </w:r>
    </w:p>
    <w:p>
      <w:pPr>
        <w:pStyle w:val="Normal"/>
        <w:bidi w:val="0"/>
        <w:jc w:val="both"/>
        <w:rPr/>
      </w:pPr>
      <w:r>
        <w:rPr/>
        <w:t>Like so many other German refugees of the Nazi era, the Baers had hope</w:t>
      </w:r>
      <w:r>
        <w:rPr/>
        <w:t>d</w:t>
      </w:r>
      <w:r>
        <w:rPr/>
        <w:t xml:space="preserve"> to emigrate to the U.S. and had fled to a safe neighbour country first. At the consulate of the U.S. in Rotterdam, they had applied for a permit.  But in May </w:t>
      </w:r>
      <w:r>
        <w:rPr/>
        <w:t xml:space="preserve">1940, </w:t>
      </w:r>
      <w:r>
        <w:rPr/>
        <w:t xml:space="preserve">just </w:t>
      </w:r>
      <w:r>
        <w:rPr/>
        <w:t>before Pentecoste, the German</w:t>
      </w:r>
      <w:r>
        <w:rPr/>
        <w:t xml:space="preserve"> Wehrmacht </w:t>
      </w:r>
      <w:r>
        <w:rPr/>
        <w:t xml:space="preserve">invaded the neutral Netherlands. German aircraft bombed Rotterdam and other cities. So, the escape route was blocked for many persecuted </w:t>
      </w:r>
      <w:r>
        <w:rPr/>
        <w:t>people. The Netherlands were no safe harbour any more, but a trap. I</w:t>
      </w:r>
      <w:r>
        <w:rPr/>
        <w:t>n</w:t>
      </w:r>
      <w:r>
        <w:rPr/>
        <w:t xml:space="preserve"> the winter of </w:t>
      </w:r>
      <w:r>
        <w:rPr/>
        <w:t xml:space="preserve">1940, Karl Baer </w:t>
      </w:r>
      <w:r>
        <w:rPr/>
        <w:t xml:space="preserve">died of a heart attack. He had been born in Frankfurt as family Frank that lived at </w:t>
      </w:r>
      <w:r>
        <w:rPr/>
        <w:t xml:space="preserve">Merwedeplein, </w:t>
      </w:r>
      <w:r>
        <w:rPr/>
        <w:t xml:space="preserve">right around the corner, and had </w:t>
      </w:r>
      <w:r>
        <w:rPr/>
        <w:t xml:space="preserve">worked as </w:t>
      </w:r>
      <w:r>
        <w:rPr/>
        <w:t>a banker.</w:t>
      </w:r>
      <w:r>
        <w:rPr/>
        <w:t xml:space="preserve"> </w:t>
      </w:r>
      <w:r>
        <w:rPr/>
        <w:t>His wife</w:t>
      </w:r>
      <w:r>
        <w:rPr/>
        <w:t xml:space="preserve"> Betty </w:t>
      </w:r>
      <w:r>
        <w:rPr/>
        <w:t xml:space="preserve">was from </w:t>
      </w:r>
      <w:r>
        <w:rPr/>
        <w:t xml:space="preserve">Ober-Gleen, </w:t>
      </w:r>
      <w:r>
        <w:rPr/>
        <w:t xml:space="preserve">a little village in Upper Hesse. Their sons </w:t>
      </w:r>
      <w:r>
        <w:rPr/>
        <w:t xml:space="preserve">Alfred und Herbert </w:t>
      </w:r>
      <w:r>
        <w:rPr/>
        <w:t>had been born in Cologne.</w:t>
      </w:r>
      <w:r>
        <w:rPr/>
        <w:t xml:space="preserve"> </w:t>
      </w:r>
      <w:r>
        <w:rPr/>
        <w:t xml:space="preserve">With a kindertransport, </w:t>
      </w:r>
      <w:r>
        <w:rPr/>
        <w:t xml:space="preserve">Herbert </w:t>
      </w:r>
      <w:r>
        <w:rPr/>
        <w:t>had escaped to England</w:t>
      </w:r>
      <w:r>
        <w:rPr/>
        <w:t xml:space="preserve">, </w:t>
      </w:r>
      <w:r>
        <w:rPr/>
        <w:t xml:space="preserve">but </w:t>
      </w:r>
      <w:r>
        <w:rPr/>
        <w:t>as soon as</w:t>
      </w:r>
      <w:r>
        <w:rPr/>
        <w:t xml:space="preserve"> the war started, he was declared an „enemy alien“ and soo</w:t>
      </w:r>
      <w:r>
        <w:rPr/>
        <w:t>n</w:t>
      </w:r>
      <w:r>
        <w:rPr/>
        <w:t xml:space="preserve"> deported to Australia.</w:t>
      </w:r>
    </w:p>
    <w:p>
      <w:pPr>
        <w:pStyle w:val="Normal"/>
        <w:bidi w:val="0"/>
        <w:jc w:val="both"/>
        <w:rPr/>
      </w:pPr>
      <w:r>
        <w:rPr/>
        <w:drawing>
          <wp:anchor behindDoc="0" distT="0" distB="0" distL="0" distR="0" simplePos="0" locked="0" layoutInCell="0" allowOverlap="1" relativeHeight="3">
            <wp:simplePos x="0" y="0"/>
            <wp:positionH relativeFrom="column">
              <wp:posOffset>562610</wp:posOffset>
            </wp:positionH>
            <wp:positionV relativeFrom="paragraph">
              <wp:posOffset>153035</wp:posOffset>
            </wp:positionV>
            <wp:extent cx="1530985" cy="2041525"/>
            <wp:effectExtent l="0" t="0" r="0" b="0"/>
            <wp:wrapSquare wrapText="largest"/>
            <wp:docPr id="2"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6" descr=""/>
                    <pic:cNvPicPr>
                      <a:picLocks noChangeAspect="1" noChangeArrowheads="1"/>
                    </pic:cNvPicPr>
                  </pic:nvPicPr>
                  <pic:blipFill>
                    <a:blip r:embed="rId3"/>
                    <a:stretch>
                      <a:fillRect/>
                    </a:stretch>
                  </pic:blipFill>
                  <pic:spPr bwMode="auto">
                    <a:xfrm>
                      <a:off x="0" y="0"/>
                      <a:ext cx="1530985" cy="2041525"/>
                    </a:xfrm>
                    <a:prstGeom prst="rect">
                      <a:avLst/>
                    </a:prstGeom>
                  </pic:spPr>
                </pic:pic>
              </a:graphicData>
            </a:graphic>
          </wp:anchor>
        </w:drawing>
        <w:drawing>
          <wp:anchor behindDoc="0" distT="0" distB="0" distL="0" distR="0" simplePos="0" locked="0" layoutInCell="0" allowOverlap="1" relativeHeight="4">
            <wp:simplePos x="0" y="0"/>
            <wp:positionH relativeFrom="column">
              <wp:posOffset>4083050</wp:posOffset>
            </wp:positionH>
            <wp:positionV relativeFrom="paragraph">
              <wp:posOffset>139065</wp:posOffset>
            </wp:positionV>
            <wp:extent cx="1523365" cy="2030730"/>
            <wp:effectExtent l="0" t="0" r="0" b="0"/>
            <wp:wrapSquare wrapText="largest"/>
            <wp:docPr id="3"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7" descr=""/>
                    <pic:cNvPicPr>
                      <a:picLocks noChangeAspect="1" noChangeArrowheads="1"/>
                    </pic:cNvPicPr>
                  </pic:nvPicPr>
                  <pic:blipFill>
                    <a:blip r:embed="rId4"/>
                    <a:stretch>
                      <a:fillRect/>
                    </a:stretch>
                  </pic:blipFill>
                  <pic:spPr bwMode="auto">
                    <a:xfrm>
                      <a:off x="0" y="0"/>
                      <a:ext cx="1523365" cy="2030730"/>
                    </a:xfrm>
                    <a:prstGeom prst="rect">
                      <a:avLst/>
                    </a:prstGeom>
                  </pic:spPr>
                </pic:pic>
              </a:graphicData>
            </a:graphic>
          </wp:anchor>
        </w:drawing>
        <w:drawing>
          <wp:anchor behindDoc="0" distT="0" distB="0" distL="0" distR="0" simplePos="0" locked="0" layoutInCell="0" allowOverlap="1" relativeHeight="5">
            <wp:simplePos x="0" y="0"/>
            <wp:positionH relativeFrom="column">
              <wp:posOffset>2243455</wp:posOffset>
            </wp:positionH>
            <wp:positionV relativeFrom="paragraph">
              <wp:posOffset>95885</wp:posOffset>
            </wp:positionV>
            <wp:extent cx="1684020" cy="2385060"/>
            <wp:effectExtent l="0" t="0" r="0" b="0"/>
            <wp:wrapSquare wrapText="largest"/>
            <wp:docPr id="4"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8" descr=""/>
                    <pic:cNvPicPr>
                      <a:picLocks noChangeAspect="1" noChangeArrowheads="1"/>
                    </pic:cNvPicPr>
                  </pic:nvPicPr>
                  <pic:blipFill>
                    <a:blip r:embed="rId5"/>
                    <a:stretch>
                      <a:fillRect/>
                    </a:stretch>
                  </pic:blipFill>
                  <pic:spPr bwMode="auto">
                    <a:xfrm>
                      <a:off x="0" y="0"/>
                      <a:ext cx="1684020" cy="2385060"/>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t xml:space="preserve">After Karl had died, </w:t>
      </w:r>
      <w:r>
        <w:rPr/>
        <w:t xml:space="preserve">Betty </w:t>
      </w:r>
      <w:r>
        <w:rPr/>
        <w:t>a</w:t>
      </w:r>
      <w:r>
        <w:rPr/>
        <w:t xml:space="preserve">nd Alfred </w:t>
      </w:r>
      <w:r>
        <w:rPr/>
        <w:t xml:space="preserve">desperately tried get overseas. Letters from this time show </w:t>
      </w:r>
      <w:r>
        <w:rPr/>
        <w:t>that</w:t>
      </w:r>
      <w:r>
        <w:rPr/>
        <w:t xml:space="preserve"> some relatives cared. </w:t>
      </w:r>
      <w:r>
        <w:rPr/>
        <w:t xml:space="preserve">Betty’s </w:t>
      </w:r>
      <w:r>
        <w:rPr/>
        <w:t>brothe</w:t>
      </w:r>
      <w:r>
        <w:rPr/>
        <w:t xml:space="preserve">r Hermann </w:t>
      </w:r>
      <w:r>
        <w:rPr/>
        <w:t>and his wife</w:t>
      </w:r>
      <w:r>
        <w:rPr/>
        <w:t xml:space="preserve"> Grete </w:t>
      </w:r>
      <w:r>
        <w:rPr/>
        <w:t xml:space="preserve">who </w:t>
      </w:r>
      <w:r>
        <w:rPr/>
        <w:t xml:space="preserve">meanwhile </w:t>
      </w:r>
      <w:r>
        <w:rPr/>
        <w:t xml:space="preserve">lived in Frankfurt inquired about the state of affairs. </w:t>
      </w:r>
      <w:r>
        <w:rPr/>
        <w:t xml:space="preserve">Betty’s </w:t>
      </w:r>
      <w:r>
        <w:rPr/>
        <w:t xml:space="preserve">sister-in-law </w:t>
      </w:r>
      <w:r>
        <w:rPr/>
        <w:t xml:space="preserve">Jette </w:t>
      </w:r>
      <w:r>
        <w:rPr/>
        <w:t>wrote from</w:t>
      </w:r>
      <w:r>
        <w:rPr/>
        <w:t xml:space="preserve"> New York. </w:t>
      </w:r>
      <w:r>
        <w:rPr/>
        <w:t>On the first of June in</w:t>
      </w:r>
      <w:r>
        <w:rPr/>
        <w:t xml:space="preserve"> 1943, Betty </w:t>
      </w:r>
      <w:r>
        <w:rPr/>
        <w:t xml:space="preserve">walked </w:t>
      </w:r>
      <w:r>
        <w:rPr/>
        <w:t xml:space="preserve">down the stairs for the last time and probably along the street to a meeting point. From there, she was brought to camp Westerbork in the Eastern part of the Netherlands. That Alfred was dead already, she couldn’t possibly have known. </w:t>
      </w:r>
      <w:r>
        <w:rPr/>
        <w:t>Alfred</w:t>
      </w:r>
      <w:r>
        <w:rPr/>
        <w:t xml:space="preserve"> had been arrested in December 1942. Two months later, his name was on a list in Westerbork for one of the transports to Auschwitz that had been usually </w:t>
      </w:r>
      <w:r>
        <w:rPr/>
        <w:t>guarded</w:t>
      </w:r>
      <w:r>
        <w:rPr/>
        <w:t xml:space="preserve"> by policem</w:t>
      </w:r>
      <w:r>
        <w:rPr/>
        <w:t>e</w:t>
      </w:r>
      <w:r>
        <w:rPr/>
        <w:t xml:space="preserve">n from Bremen. Right after arrival, Alfred had been murdered. Betty had been, along with everyone else in </w:t>
      </w:r>
      <w:r>
        <w:rPr/>
        <w:t xml:space="preserve">her </w:t>
      </w:r>
      <w:r>
        <w:rPr/>
        <w:t xml:space="preserve">transport, forced to </w:t>
      </w:r>
      <w:r>
        <w:rPr/>
        <w:t>enter a</w:t>
      </w:r>
      <w:r>
        <w:rPr/>
        <w:t xml:space="preserve"> gas chamber.</w:t>
      </w:r>
      <w:r>
        <w:rPr/>
        <w:t xml:space="preserve"> </w:t>
      </w:r>
      <w:r>
        <w:rPr/>
        <w:t xml:space="preserve">Herbert </w:t>
      </w:r>
      <w:r>
        <w:rPr/>
        <w:t xml:space="preserve">Baer </w:t>
      </w:r>
      <w:r>
        <w:rPr/>
        <w:t>was the only one of his family who survived, far away from home, in Australia.</w:t>
      </w:r>
    </w:p>
    <w:p>
      <w:pPr>
        <w:pStyle w:val="Normal"/>
        <w:bidi w:val="0"/>
        <w:jc w:val="both"/>
        <w:rPr/>
      </w:pPr>
      <w:r>
        <w:rPr/>
      </w:r>
    </w:p>
    <w:p>
      <w:pPr>
        <w:pStyle w:val="Normal"/>
        <w:bidi w:val="0"/>
        <w:jc w:val="both"/>
        <w:rPr/>
      </w:pPr>
      <w:r>
        <w:rPr/>
        <w:t xml:space="preserve">Wilfred and René </w:t>
      </w:r>
      <w:r>
        <w:rPr/>
        <w:t>from the City of Amsterdam who take care of all the stumbling stones (in Dutch:</w:t>
      </w:r>
      <w:r>
        <w:rPr/>
        <w:t xml:space="preserve"> </w:t>
      </w:r>
      <w:r>
        <w:rPr>
          <w:i/>
          <w:iCs/>
        </w:rPr>
        <w:t>Struikelstenen</w:t>
      </w:r>
      <w:r>
        <w:rPr>
          <w:i/>
          <w:iCs/>
        </w:rPr>
        <w:t>)</w:t>
      </w:r>
      <w:r>
        <w:rPr/>
        <w:t xml:space="preserve"> in Amsterdam, </w:t>
      </w:r>
      <w:r>
        <w:rPr/>
        <w:t xml:space="preserve">have done their job: With a </w:t>
      </w:r>
      <w:r>
        <w:rPr/>
        <w:t>crowbar</w:t>
      </w:r>
      <w:r>
        <w:rPr/>
        <w:t xml:space="preserve">, they have </w:t>
      </w:r>
      <w:r>
        <w:rPr/>
        <w:t xml:space="preserve">pried a slab of the sidewalk to </w:t>
      </w:r>
      <w:r>
        <w:rPr/>
        <w:t>gain</w:t>
      </w:r>
      <w:r>
        <w:rPr/>
        <w:t xml:space="preserve"> some space. Then they have put the stumbling stones carefully into the ground, have added a fitting slab, worked on the stones with a rubber mallet and added water from a watering can, until the sand and everything else superfluous had been washed away and the brass gleamed in the sunlight.</w:t>
      </w:r>
    </w:p>
    <w:p>
      <w:pPr>
        <w:pStyle w:val="Normal"/>
        <w:bidi w:val="0"/>
        <w:jc w:val="both"/>
        <w:rPr/>
      </w:pPr>
      <w:r>
        <w:rPr/>
      </w:r>
    </w:p>
    <w:p>
      <w:pPr>
        <w:pStyle w:val="Normal"/>
        <w:bidi w:val="0"/>
        <w:jc w:val="both"/>
        <w:rPr/>
      </w:pPr>
      <w:r>
        <w:rPr/>
        <w:t xml:space="preserve">The two donors of the three Stolpersteine for family Baer had been watching them, together with </w:t>
      </w:r>
      <w:r>
        <w:rPr/>
        <w:t xml:space="preserve"> An Huitzing, </w:t>
      </w:r>
      <w:r>
        <w:rPr/>
        <w:t xml:space="preserve">one of the volunteers of </w:t>
      </w:r>
      <w:r>
        <w:rPr/>
        <w:t>the</w:t>
      </w:r>
      <w:r>
        <w:rPr/>
        <w:t xml:space="preserve"> Stolperstein </w:t>
      </w:r>
      <w:r>
        <w:rPr/>
        <w:t>Foundation</w:t>
      </w:r>
      <w:r>
        <w:rPr/>
        <w:t xml:space="preserve">. </w:t>
      </w:r>
      <w:r>
        <w:rPr/>
        <w:t xml:space="preserve">Nobody from the house or the neighbourhood had shown up, no window was open. But still, there was a little ceremony, as „a human being is only forgotten if his or her name is“. The proverb from the Talmud has become the motto of the memorial project that the artist </w:t>
      </w:r>
      <w:r>
        <w:rPr/>
        <w:t xml:space="preserve">Gunter Demnig </w:t>
      </w:r>
      <w:r>
        <w:rPr/>
        <w:t>had starte</w:t>
      </w:r>
      <w:r>
        <w:rPr/>
        <w:t>d</w:t>
      </w:r>
      <w:r>
        <w:rPr/>
        <w:t xml:space="preserve"> in</w:t>
      </w:r>
      <w:r>
        <w:rPr/>
        <w:t xml:space="preserve"> 1992 </w:t>
      </w:r>
      <w:r>
        <w:rPr/>
        <w:t xml:space="preserve">and </w:t>
      </w:r>
      <w:r>
        <w:rPr/>
        <w:t xml:space="preserve">that </w:t>
      </w:r>
      <w:r>
        <w:rPr/>
        <w:t xml:space="preserve">now connects people </w:t>
      </w:r>
      <w:r>
        <w:rPr/>
        <w:t xml:space="preserve">in </w:t>
      </w:r>
      <w:r>
        <w:rPr/>
        <w:t xml:space="preserve">many countries and </w:t>
      </w:r>
      <w:r>
        <w:rPr/>
        <w:t xml:space="preserve">from </w:t>
      </w:r>
      <w:r>
        <w:rPr/>
        <w:t>several generations.</w:t>
      </w:r>
    </w:p>
    <w:p>
      <w:pPr>
        <w:pStyle w:val="Normal"/>
        <w:bidi w:val="0"/>
        <w:jc w:val="both"/>
        <w:rPr/>
      </w:pPr>
      <w:r>
        <w:rPr/>
      </w:r>
    </w:p>
    <w:p>
      <w:pPr>
        <w:pStyle w:val="Normal"/>
        <w:bidi w:val="0"/>
        <w:jc w:val="both"/>
        <w:rPr/>
      </w:pPr>
      <w:r>
        <w:rPr/>
        <w:t xml:space="preserve">Some words have been said in </w:t>
      </w:r>
      <w:r>
        <w:rPr/>
        <w:t xml:space="preserve">the </w:t>
      </w:r>
      <w:r>
        <w:rPr/>
        <w:t>memory of</w:t>
      </w:r>
      <w:r>
        <w:rPr/>
        <w:t xml:space="preserve"> Betty, Karl </w:t>
      </w:r>
      <w:r>
        <w:rPr/>
        <w:t>a</w:t>
      </w:r>
      <w:r>
        <w:rPr/>
        <w:t xml:space="preserve">nd Alfred </w:t>
      </w:r>
      <w:r>
        <w:rPr/>
        <w:t>on th</w:t>
      </w:r>
      <w:r>
        <w:rPr/>
        <w:t>at</w:t>
      </w:r>
      <w:r>
        <w:rPr/>
        <w:t xml:space="preserve"> Thursday morning in September in Bi</w:t>
      </w:r>
      <w:r>
        <w:rPr/>
        <w:t xml:space="preserve">esboschstraat, </w:t>
      </w:r>
      <w:r>
        <w:rPr/>
        <w:t xml:space="preserve">words about their life and death, and a memorial song </w:t>
      </w:r>
      <w:r>
        <w:rPr/>
        <w:t xml:space="preserve">had been sung </w:t>
      </w:r>
      <w:r>
        <w:rPr/>
        <w:t xml:space="preserve">to the melody of a song that had </w:t>
      </w:r>
      <w:r>
        <w:rPr/>
        <w:t xml:space="preserve">once </w:t>
      </w:r>
      <w:r>
        <w:rPr/>
        <w:t xml:space="preserve">been sung in Hessian Synagogues before circumcision: </w:t>
      </w:r>
      <w:r>
        <w:rPr/>
        <w:t xml:space="preserve">The new lyrics consist of </w:t>
      </w:r>
      <w:r>
        <w:rPr/>
        <w:t xml:space="preserve">dozens of first and second names of Jews from </w:t>
      </w:r>
      <w:r>
        <w:rPr/>
        <w:t xml:space="preserve">Ober-Gleen, </w:t>
      </w:r>
      <w:r>
        <w:rPr/>
        <w:t>s</w:t>
      </w:r>
      <w:r>
        <w:rPr/>
        <w:t xml:space="preserve">trung together like pearls on a necklace </w:t>
      </w:r>
      <w:r>
        <w:rPr/>
        <w:t xml:space="preserve">that never has been torn apart. Betty’s name is among them. </w:t>
      </w:r>
      <w:r>
        <w:rPr/>
        <w:t>And o</w:t>
      </w:r>
      <w:r>
        <w:rPr/>
        <w:t>n the cover of a book, she smiles into the camera. It is one of the photos that remained to the family.</w:t>
      </w:r>
    </w:p>
    <w:p>
      <w:pPr>
        <w:pStyle w:val="Normal"/>
        <w:bidi w:val="0"/>
        <w:jc w:val="both"/>
        <w:rPr/>
      </w:pPr>
      <w:r>
        <w:rPr/>
      </w:r>
    </w:p>
    <w:p>
      <w:pPr>
        <w:pStyle w:val="Normal"/>
        <w:bidi w:val="0"/>
        <w:jc w:val="both"/>
        <w:rPr/>
      </w:pPr>
      <w:r>
        <w:rPr/>
        <w:t xml:space="preserve">Betty’s Stolperstein </w:t>
      </w:r>
      <w:r>
        <w:rPr/>
        <w:t>is one of</w:t>
      </w:r>
      <w:r>
        <w:rPr/>
        <w:t xml:space="preserve"> 2000 </w:t>
      </w:r>
      <w:r>
        <w:rPr/>
        <w:t>that</w:t>
      </w:r>
      <w:r>
        <w:rPr/>
        <w:t xml:space="preserve"> An Huitzing </w:t>
      </w:r>
      <w:r>
        <w:rPr/>
        <w:t>from the</w:t>
      </w:r>
      <w:r>
        <w:rPr/>
        <w:t xml:space="preserve"> Stolperstein </w:t>
      </w:r>
      <w:r>
        <w:rPr/>
        <w:t>Foundation has helped to put into the ground in recent years. The a</w:t>
      </w:r>
      <w:r>
        <w:rPr/>
        <w:t>nthropologi</w:t>
      </w:r>
      <w:r>
        <w:rPr/>
        <w:t>st is living in Amsterdam and volunteers in memorial work. In</w:t>
      </w:r>
      <w:r>
        <w:rPr/>
        <w:t xml:space="preserve"> 2017, </w:t>
      </w:r>
      <w:r>
        <w:rPr/>
        <w:t>together with her daughter</w:t>
      </w:r>
      <w:r>
        <w:rPr/>
        <w:t xml:space="preserve"> Tamara Becker, </w:t>
      </w:r>
      <w:r>
        <w:rPr/>
        <w:t>she has published the book</w:t>
      </w:r>
      <w:r>
        <w:rPr/>
        <w:t xml:space="preserve"> „Op de foto in oorlogstijd, Studio Wolff 1943“. </w:t>
      </w:r>
      <w:r>
        <w:rPr/>
        <w:t>It containts portraits of more than 300 people, photos taken by the Bavarian photographer</w:t>
      </w:r>
      <w:r>
        <w:rPr/>
        <w:t xml:space="preserve"> Annemie Wolff </w:t>
      </w:r>
      <w:r>
        <w:rPr/>
        <w:t xml:space="preserve">in her flat in Amsterdam Zuid in </w:t>
      </w:r>
      <w:r>
        <w:rPr/>
        <w:t xml:space="preserve">1943. </w:t>
      </w:r>
      <w:r>
        <w:rPr/>
        <w:t xml:space="preserve">An exhibition in the </w:t>
      </w:r>
      <w:r>
        <w:rPr/>
        <w:t xml:space="preserve">Nationaal Holocaust Museum </w:t>
      </w:r>
      <w:r>
        <w:rPr/>
        <w:t>followed and in</w:t>
      </w:r>
      <w:r>
        <w:rPr/>
        <w:t xml:space="preserve"> 2021 </w:t>
      </w:r>
      <w:r>
        <w:rPr/>
        <w:t>another book</w:t>
      </w:r>
      <w:r>
        <w:rPr/>
        <w:t>: „Spartelend aan de fuik ontkomen. Hoe tientallen leden van een Joodse familie de oorlog overleefden“.</w:t>
      </w:r>
    </w:p>
    <w:p>
      <w:pPr>
        <w:pStyle w:val="Normal"/>
        <w:bidi w:val="0"/>
        <w:jc w:val="both"/>
        <w:rPr/>
      </w:pPr>
      <w:r>
        <w:rPr/>
      </w:r>
    </w:p>
    <w:p>
      <w:pPr>
        <w:pStyle w:val="Normal"/>
        <w:bidi w:val="0"/>
        <w:jc w:val="both"/>
        <w:rPr/>
      </w:pPr>
      <w:r>
        <w:rPr/>
        <w:t>F</w:t>
      </w:r>
      <w:r>
        <w:rPr/>
        <w:t xml:space="preserve">ew have survived, </w:t>
      </w:r>
      <w:r>
        <w:rPr/>
        <w:t xml:space="preserve">either </w:t>
      </w:r>
      <w:r>
        <w:rPr/>
        <w:t xml:space="preserve">in hiding or </w:t>
      </w:r>
      <w:r>
        <w:rPr/>
        <w:t>because</w:t>
      </w:r>
      <w:r>
        <w:rPr/>
        <w:t xml:space="preserve"> they had managed to leave the country </w:t>
      </w:r>
      <w:r>
        <w:rPr/>
        <w:t>just</w:t>
      </w:r>
      <w:r>
        <w:rPr/>
        <w:t xml:space="preserve"> in time. Since 2015, the historical society Lastoria, Bremen, </w:t>
      </w:r>
      <w:r>
        <w:rPr/>
        <w:t>does research</w:t>
      </w:r>
      <w:r>
        <w:rPr/>
        <w:t xml:space="preserve"> in the project </w:t>
      </w:r>
      <w:r>
        <w:rPr/>
        <w:t xml:space="preserve">„Deutschland auf der Flucht“ </w:t>
      </w:r>
      <w:r>
        <w:rPr/>
        <w:t xml:space="preserve">(Germany on the Run) </w:t>
      </w:r>
      <w:r>
        <w:rPr/>
        <w:t xml:space="preserve">and tries to find out </w:t>
      </w:r>
      <w:r>
        <w:rPr/>
        <w:t xml:space="preserve">what has become of those who, like family Frank from Frankfurt, had </w:t>
      </w:r>
      <w:r>
        <w:rPr/>
        <w:t>fled</w:t>
      </w:r>
      <w:r>
        <w:rPr/>
        <w:t xml:space="preserve"> their home countries </w:t>
      </w:r>
      <w:r>
        <w:rPr/>
        <w:t xml:space="preserve">to escape the Nazis: children like </w:t>
      </w:r>
      <w:r>
        <w:rPr/>
        <w:t xml:space="preserve">Gabriele Silten </w:t>
      </w:r>
      <w:r>
        <w:rPr>
          <w:rStyle w:val="Strong"/>
          <w:b w:val="false"/>
          <w:bCs w:val="false"/>
        </w:rPr>
        <w:t>(„</w:t>
      </w:r>
      <w:r>
        <w:rPr>
          <w:rStyle w:val="Strong"/>
          <w:b w:val="false"/>
          <w:bCs w:val="false"/>
        </w:rPr>
        <w:t xml:space="preserve">Between Two World“, „Is the War Over“ / </w:t>
      </w:r>
      <w:r>
        <w:rPr>
          <w:rStyle w:val="Strong"/>
          <w:b w:val="false"/>
          <w:bCs w:val="false"/>
        </w:rPr>
        <w:t>„Zwischen zwei Welten“, „Ist der Krieg vorbei?“)</w:t>
      </w:r>
      <w:r>
        <w:rPr>
          <w:b w:val="false"/>
          <w:bCs w:val="false"/>
        </w:rPr>
        <w:t xml:space="preserve"> </w:t>
      </w:r>
      <w:r>
        <w:rPr>
          <w:b w:val="false"/>
          <w:bCs w:val="false"/>
        </w:rPr>
        <w:t>from</w:t>
      </w:r>
      <w:r>
        <w:rPr/>
        <w:t xml:space="preserve"> Berlin </w:t>
      </w:r>
      <w:r>
        <w:rPr/>
        <w:t>and</w:t>
      </w:r>
      <w:r>
        <w:rPr/>
        <w:t xml:space="preserve"> Hans Cossen </w:t>
      </w:r>
      <w:r>
        <w:rPr/>
        <w:t>from East Frisia, people like</w:t>
      </w:r>
      <w:r>
        <w:rPr/>
        <w:t xml:space="preserve"> Hermann Deutschland </w:t>
      </w:r>
      <w:r>
        <w:rPr/>
        <w:t xml:space="preserve">from </w:t>
      </w:r>
      <w:r>
        <w:rPr/>
        <w:t xml:space="preserve">Bremen </w:t>
      </w:r>
      <w:r>
        <w:rPr/>
        <w:t>or family</w:t>
      </w:r>
      <w:r>
        <w:rPr/>
        <w:t xml:space="preserve"> Baer </w:t>
      </w:r>
      <w:r>
        <w:rPr/>
        <w:t xml:space="preserve">from </w:t>
      </w:r>
      <w:r>
        <w:rPr/>
        <w:t xml:space="preserve">Frankfurt, </w:t>
      </w:r>
      <w:r>
        <w:rPr/>
        <w:t>Cologne a</w:t>
      </w:r>
      <w:r>
        <w:rPr/>
        <w:t>nd Ober-Gleen.</w:t>
      </w:r>
    </w:p>
    <w:p>
      <w:pPr>
        <w:pStyle w:val="Normal"/>
        <w:bidi w:val="0"/>
        <w:jc w:val="both"/>
        <w:rPr/>
      </w:pPr>
      <w:r>
        <w:rPr/>
      </w:r>
    </w:p>
    <w:p>
      <w:pPr>
        <w:pStyle w:val="Normal"/>
        <w:bidi w:val="0"/>
        <w:jc w:val="both"/>
        <w:rPr/>
      </w:pPr>
      <w:r>
        <w:rPr/>
        <w:t xml:space="preserve">On the workbench in the Stolperstein workshop in the garden of the Goethe Institute </w:t>
      </w:r>
      <w:r>
        <w:rPr/>
        <w:t>in Amsterdam</w:t>
      </w:r>
      <w:r>
        <w:rPr/>
        <w:t>, letter by letter, number by number, is hammered into metal plate</w:t>
      </w:r>
      <w:r>
        <w:rPr/>
        <w:t>s</w:t>
      </w:r>
      <w:r>
        <w:rPr/>
        <w:t>. A</w:t>
      </w:r>
      <w:r>
        <w:rPr/>
        <w:t>lmost like</w:t>
      </w:r>
      <w:r>
        <w:rPr/>
        <w:t xml:space="preserve"> in a typesetting shop, the letters and numbers a</w:t>
      </w:r>
      <w:r>
        <w:rPr/>
        <w:t>re</w:t>
      </w:r>
      <w:r>
        <w:rPr/>
        <w:t xml:space="preserve"> waiting </w:t>
      </w:r>
      <w:r>
        <w:rPr/>
        <w:t>on a shelf</w:t>
      </w:r>
      <w:r>
        <w:rPr/>
        <w:t xml:space="preserve">, material for the names, dates of birth, places of residence, dates and places of deportation and murder. Everything has to be </w:t>
      </w:r>
      <w:r>
        <w:rPr/>
        <w:t>perfec</w:t>
      </w:r>
      <w:r>
        <w:rPr/>
        <w:t>t, the tex</w:t>
      </w:r>
      <w:r>
        <w:rPr/>
        <w:t xml:space="preserve">t </w:t>
      </w:r>
      <w:r>
        <w:rPr/>
        <w:t xml:space="preserve">exactly according to the template, the spacing in the smallest of spaces. </w:t>
      </w:r>
      <w:r>
        <w:rPr/>
        <w:t>It’s p</w:t>
      </w:r>
      <w:r>
        <w:rPr/>
        <w:t xml:space="preserve">recision work with a hammer. Once the plate is finished, it is placed face down in a wooden mold </w:t>
      </w:r>
      <w:r>
        <w:rPr/>
        <w:t>that will be</w:t>
      </w:r>
      <w:r>
        <w:rPr/>
        <w:t xml:space="preserve"> filled with concrete. Once </w:t>
      </w:r>
      <w:r>
        <w:rPr/>
        <w:t>the concrete</w:t>
      </w:r>
      <w:r>
        <w:rPr/>
        <w:t xml:space="preserve"> has hardened, a </w:t>
      </w:r>
      <w:r>
        <w:rPr/>
        <w:t>Stolperstein</w:t>
      </w:r>
      <w:r>
        <w:rPr/>
        <w:t xml:space="preserve"> is ready, telling a story of life and </w:t>
      </w:r>
      <w:r>
        <w:rPr/>
        <w:t xml:space="preserve">of </w:t>
      </w:r>
      <w:r>
        <w:rPr/>
        <w:t xml:space="preserve">suffering in just a few words. Another piece </w:t>
      </w:r>
      <w:r>
        <w:rPr/>
        <w:t>of</w:t>
      </w:r>
      <w:r>
        <w:rPr/>
        <w:t xml:space="preserve"> </w:t>
      </w:r>
      <w:r>
        <w:rPr/>
        <w:t xml:space="preserve">a </w:t>
      </w:r>
      <w:r>
        <w:rPr/>
        <w:t>puzzle, another contribution to one of the largest memorial projects in the world.</w:t>
      </w:r>
    </w:p>
    <w:p>
      <w:pPr>
        <w:pStyle w:val="Normal"/>
        <w:bidi w:val="0"/>
        <w:jc w:val="both"/>
        <w:rPr/>
      </w:pPr>
      <w:r>
        <w:rPr/>
        <w:br/>
        <w:t>In Elbenrod i</w:t>
      </w:r>
      <w:r>
        <w:rPr/>
        <w:t xml:space="preserve">n the </w:t>
      </w:r>
      <w:r>
        <w:rPr/>
        <w:t xml:space="preserve">Vogelsberg </w:t>
      </w:r>
      <w:r>
        <w:rPr/>
        <w:t xml:space="preserve">district, not far from </w:t>
      </w:r>
      <w:r>
        <w:rPr/>
        <w:t>Betty’</w:t>
      </w:r>
      <w:r>
        <w:rPr/>
        <w:t xml:space="preserve">s homevillage, Gunter Demnig lives and works for several years now. In addition to his own atelier and the one in Berlin, there is one in Amsterdam for the production of Stolpersteine </w:t>
      </w:r>
      <w:r>
        <w:rPr/>
        <w:t>since 2021</w:t>
      </w:r>
      <w:r>
        <w:rPr/>
        <w:t>. The stones made in Amsterdam are for the Netherlands, for Luxemburg and Belgium. At the</w:t>
      </w:r>
      <w:r>
        <w:rPr/>
        <w:t xml:space="preserve"> Stichting Stolpersteine, </w:t>
      </w:r>
      <w:r>
        <w:rPr/>
        <w:t>one can apply for stumbling stones, and who asks for them, pays for them. One</w:t>
      </w:r>
      <w:r>
        <w:rPr/>
        <w:t xml:space="preserve"> Stolperstein </w:t>
      </w:r>
      <w:r>
        <w:rPr/>
        <w:t xml:space="preserve">is </w:t>
      </w:r>
      <w:r>
        <w:rPr/>
        <w:t xml:space="preserve">150 Euro </w:t>
      </w:r>
      <w:r>
        <w:rPr/>
        <w:t>today</w:t>
      </w:r>
      <w:r>
        <w:rPr/>
        <w:t xml:space="preserve">. </w:t>
      </w:r>
      <w:r>
        <w:rPr/>
        <w:t xml:space="preserve">Who </w:t>
      </w:r>
      <w:r>
        <w:rPr/>
        <w:t>wonders</w:t>
      </w:r>
      <w:r>
        <w:rPr/>
        <w:t xml:space="preserve"> how these handcrafted stones are made, can register online for a guided toor at the </w:t>
      </w:r>
      <w:r>
        <w:rPr/>
        <w:t xml:space="preserve">Goethe-Institut, Herengracht 470. </w:t>
      </w:r>
      <w:r>
        <w:rPr/>
        <w:t>Or have a look through the window.</w:t>
      </w:r>
    </w:p>
    <w:p>
      <w:pPr>
        <w:pStyle w:val="Normal"/>
        <w:bidi w:val="0"/>
        <w:jc w:val="both"/>
        <w:rPr/>
      </w:pPr>
      <w:r>
        <w:rPr/>
      </w:r>
    </w:p>
    <w:p>
      <w:pPr>
        <w:pStyle w:val="Normal"/>
        <w:bidi w:val="0"/>
        <w:jc w:val="both"/>
        <w:rPr/>
      </w:pPr>
      <w:r>
        <w:rPr/>
        <w:t>After the stones for</w:t>
      </w:r>
      <w:r>
        <w:rPr/>
        <w:t xml:space="preserve"> Betty, Karl </w:t>
      </w:r>
      <w:r>
        <w:rPr/>
        <w:t>a</w:t>
      </w:r>
      <w:r>
        <w:rPr/>
        <w:t xml:space="preserve">nd Alfred </w:t>
      </w:r>
      <w:r>
        <w:rPr/>
        <w:t>had been put into the ground,</w:t>
      </w:r>
      <w:r>
        <w:rPr/>
        <w:t xml:space="preserve"> An Huitzing </w:t>
      </w:r>
      <w:r>
        <w:rPr/>
        <w:t xml:space="preserve">had read the inscriptions aloud that had been </w:t>
      </w:r>
      <w:r>
        <w:rPr/>
        <w:t>engraved in the small brass plates:</w:t>
      </w:r>
      <w:r>
        <w:rPr/>
        <w:t xml:space="preserve"> „Hier woonde…“</w:t>
      </w:r>
    </w:p>
    <w:p>
      <w:pPr>
        <w:pStyle w:val="Normal"/>
        <w:bidi w:val="0"/>
        <w:jc w:val="both"/>
        <w:rPr/>
      </w:pPr>
      <w:r>
        <w:rPr/>
      </w:r>
    </w:p>
    <w:p>
      <w:pPr>
        <w:pStyle w:val="Normal"/>
        <w:bidi w:val="0"/>
        <w:jc w:val="both"/>
        <w:rPr/>
      </w:pPr>
      <w:r>
        <w:rPr/>
        <w:t xml:space="preserve">Biesboschstraat 31 II is </w:t>
      </w:r>
      <w:r>
        <w:rPr/>
        <w:t>not the only place in</w:t>
      </w:r>
      <w:r>
        <w:rPr/>
        <w:t xml:space="preserve"> Amsterdam, </w:t>
      </w:r>
      <w:r>
        <w:rPr/>
        <w:t>where</w:t>
      </w:r>
      <w:r>
        <w:rPr/>
        <w:t xml:space="preserve"> Betty </w:t>
      </w:r>
      <w:r>
        <w:rPr/>
        <w:t>and her family are remembered. In the</w:t>
      </w:r>
      <w:r>
        <w:rPr/>
        <w:t xml:space="preserve"> </w:t>
      </w:r>
      <w:r>
        <w:rPr>
          <w:b w:val="false"/>
          <w:bCs w:val="false"/>
        </w:rPr>
        <w:t>Nationaal Holocaust Namenmonument</w:t>
      </w:r>
      <w:r>
        <w:rPr/>
        <w:t xml:space="preserve"> in Weesperstraat </w:t>
      </w:r>
      <w:r>
        <w:rPr/>
        <w:t xml:space="preserve">close to the former Jewish quarter, the names and life dates of about </w:t>
      </w:r>
      <w:r>
        <w:rPr/>
        <w:t>102.000 J</w:t>
      </w:r>
      <w:r>
        <w:rPr/>
        <w:t>ews and</w:t>
      </w:r>
      <w:r>
        <w:rPr/>
        <w:t xml:space="preserve"> 220 Sinti </w:t>
      </w:r>
      <w:r>
        <w:rPr/>
        <w:t>a</w:t>
      </w:r>
      <w:r>
        <w:rPr/>
        <w:t xml:space="preserve">nd Roma </w:t>
      </w:r>
      <w:r>
        <w:rPr/>
        <w:t>who had been deported and murdered during the occupation</w:t>
      </w:r>
      <w:r>
        <w:rPr/>
        <w:t xml:space="preserve"> (1940-1945), </w:t>
      </w:r>
      <w:r>
        <w:rPr/>
        <w:t xml:space="preserve">are to be read </w:t>
      </w:r>
      <w:r>
        <w:rPr/>
        <w:t>on brickstones. Also the ones of</w:t>
      </w:r>
      <w:r>
        <w:rPr/>
        <w:t xml:space="preserve"> Betty </w:t>
      </w:r>
      <w:r>
        <w:rPr/>
        <w:t>a</w:t>
      </w:r>
      <w:r>
        <w:rPr/>
        <w:t>nd Alfred.</w:t>
      </w:r>
    </w:p>
    <w:p>
      <w:pPr>
        <w:pStyle w:val="Normal"/>
        <w:bidi w:val="0"/>
        <w:jc w:val="both"/>
        <w:rPr/>
      </w:pPr>
      <w:r>
        <w:rPr/>
      </w:r>
    </w:p>
    <w:p>
      <w:pPr>
        <w:pStyle w:val="Normal"/>
        <w:bidi w:val="0"/>
        <w:jc w:val="both"/>
        <w:rPr/>
      </w:pPr>
      <w:r>
        <w:rPr/>
        <w:t>With our memorial book</w:t>
      </w:r>
      <w:r>
        <w:rPr/>
        <w:t xml:space="preserve"> „Bettys Nachbarn. Betty’s buren“ </w:t>
      </w:r>
      <w:r>
        <w:rPr/>
        <w:t>(Betty’s neighbours), our historical society</w:t>
      </w:r>
      <w:r>
        <w:rPr/>
        <w:t xml:space="preserve"> Lastoria, Bremen,</w:t>
      </w:r>
      <w:r>
        <w:rPr/>
        <w:t xml:space="preserve"> remember</w:t>
      </w:r>
      <w:r>
        <w:rPr/>
        <w:t>s</w:t>
      </w:r>
      <w:r>
        <w:rPr/>
        <w:t xml:space="preserve"> German speaking persecuted people from the Nazi era, people from different countries who had been registered in </w:t>
      </w:r>
      <w:r>
        <w:rPr/>
        <w:t xml:space="preserve">Amsterdam Zuid. </w:t>
      </w:r>
      <w:r>
        <w:rPr/>
        <w:t xml:space="preserve">In this book, you find very short biographies of hundreds of mostly Jewish women, men and children from different German federal states and other regions, informations that I have found in books and online, on page as those of </w:t>
      </w:r>
      <w:r>
        <w:rPr/>
        <w:t xml:space="preserve">Monument, Dokin </w:t>
      </w:r>
      <w:r>
        <w:rPr/>
        <w:t xml:space="preserve">(children and teenagers </w:t>
      </w:r>
      <w:r>
        <w:rPr/>
        <w:t>from Germany and Austria</w:t>
      </w:r>
      <w:r>
        <w:rPr/>
        <w:t xml:space="preserve"> who had been without their families in the Netherlands), of</w:t>
      </w:r>
      <w:r>
        <w:rPr/>
        <w:t xml:space="preserve"> Alemannia Judaica, </w:t>
      </w:r>
      <w:r>
        <w:rPr/>
        <w:t xml:space="preserve">of cities and towns, of genealogy projects and Stolperstein groups. </w:t>
      </w:r>
      <w:r>
        <w:rPr/>
        <w:t>P</w:t>
      </w:r>
      <w:r>
        <w:rPr/>
        <w:t>eople in exile who had hoped to survive. In the river quarter in Amsterdam, some of them will have run into each other in the streets. Also in</w:t>
      </w:r>
      <w:r>
        <w:rPr/>
        <w:t xml:space="preserve"> Biesboschstraat </w:t>
      </w:r>
      <w:r>
        <w:rPr/>
        <w:t>where</w:t>
      </w:r>
      <w:r>
        <w:rPr/>
        <w:t xml:space="preserve"> Alfred, Betty </w:t>
      </w:r>
      <w:r>
        <w:rPr/>
        <w:t>a</w:t>
      </w:r>
      <w:r>
        <w:rPr/>
        <w:t xml:space="preserve">nd Karl </w:t>
      </w:r>
      <w:r>
        <w:rPr/>
        <w:t>had been safe for a short while</w:t>
      </w:r>
      <w:r>
        <w:rPr/>
        <w:t>.</w:t>
      </w:r>
    </w:p>
    <w:p>
      <w:pPr>
        <w:pStyle w:val="Normal"/>
        <w:bidi w:val="0"/>
        <w:jc w:val="both"/>
        <w:rPr/>
      </w:pPr>
      <w:r>
        <w:rPr/>
      </w:r>
    </w:p>
    <w:p>
      <w:pPr>
        <w:pStyle w:val="Normal"/>
        <w:bidi w:val="0"/>
        <w:jc w:val="both"/>
        <w:rPr>
          <w:b/>
          <w:bCs/>
          <w:sz w:val="28"/>
          <w:szCs w:val="28"/>
        </w:rPr>
      </w:pPr>
      <w:r>
        <w:rPr>
          <w:b/>
          <w:bCs/>
          <w:sz w:val="28"/>
          <w:szCs w:val="28"/>
        </w:rPr>
        <w:t>Contact</w:t>
      </w:r>
      <w:r>
        <w:rPr>
          <w:b/>
          <w:bCs/>
          <w:sz w:val="28"/>
          <w:szCs w:val="28"/>
        </w:rPr>
        <w:t xml:space="preserve"> </w:t>
      </w:r>
    </w:p>
    <w:p>
      <w:pPr>
        <w:pStyle w:val="Normal"/>
        <w:bidi w:val="0"/>
        <w:jc w:val="both"/>
        <w:rPr>
          <w:b/>
          <w:bCs/>
          <w:sz w:val="28"/>
          <w:szCs w:val="28"/>
        </w:rPr>
      </w:pPr>
      <w:r>
        <w:rPr>
          <w:b/>
          <w:bCs/>
          <w:sz w:val="28"/>
          <w:szCs w:val="28"/>
        </w:rPr>
        <w:t>and further informations</w:t>
      </w:r>
      <w:r>
        <w:rPr>
          <w:b/>
          <w:bCs/>
          <w:sz w:val="28"/>
          <w:szCs w:val="28"/>
        </w:rPr>
        <w:t>:</w:t>
      </w:r>
    </w:p>
    <w:p>
      <w:pPr>
        <w:pStyle w:val="Normal"/>
        <w:bidi w:val="0"/>
        <w:jc w:val="both"/>
        <w:rPr/>
      </w:pPr>
      <w:hyperlink r:id="rId7">
        <w:r>
          <w:rPr>
            <w:rStyle w:val="Hyperlink"/>
            <w:b/>
            <w:bCs/>
          </w:rPr>
          <w:t>www.monikafelsing.de</w:t>
        </w:r>
      </w:hyperlink>
    </w:p>
    <w:p>
      <w:pPr>
        <w:pStyle w:val="Normal"/>
        <w:bidi w:val="0"/>
        <w:jc w:val="both"/>
        <w:rPr>
          <w:rStyle w:val="InternetLink1"/>
          <w:u w:val="none"/>
        </w:rPr>
      </w:pPr>
      <w:r>
        <w:rPr/>
      </w:r>
    </w:p>
    <w:p>
      <w:pPr>
        <w:pStyle w:val="Normal"/>
        <w:bidi w:val="0"/>
        <w:jc w:val="both"/>
        <w:rPr/>
      </w:pPr>
      <w:r>
        <w:rPr>
          <w:rStyle w:val="InternetLink1"/>
          <w:b/>
          <w:bCs/>
          <w:sz w:val="28"/>
          <w:szCs w:val="28"/>
          <w:u w:val="none"/>
        </w:rPr>
        <w:t>Where family Sondheim is also remembered:</w:t>
      </w:r>
    </w:p>
    <w:p>
      <w:pPr>
        <w:pStyle w:val="Normal"/>
        <w:bidi w:val="0"/>
        <w:jc w:val="both"/>
        <w:rPr/>
      </w:pPr>
      <w:r>
        <w:rPr>
          <w:rStyle w:val="InternetLink1"/>
          <w:b/>
          <w:bCs/>
          <w:u w:val="none"/>
        </w:rPr>
        <w:t xml:space="preserve">On plates with </w:t>
      </w:r>
      <w:r>
        <w:rPr>
          <w:rStyle w:val="InternetLink1"/>
          <w:b/>
          <w:bCs/>
          <w:u w:val="none"/>
        </w:rPr>
        <w:t xml:space="preserve">engraved </w:t>
      </w:r>
      <w:r>
        <w:rPr>
          <w:rStyle w:val="InternetLink1"/>
          <w:b/>
          <w:bCs/>
          <w:u w:val="none"/>
        </w:rPr>
        <w:t>names on the fieldstone wall of the cemetery of Ober-Gleen</w:t>
      </w:r>
    </w:p>
    <w:p>
      <w:pPr>
        <w:pStyle w:val="Normal"/>
        <w:bidi w:val="0"/>
        <w:jc w:val="both"/>
        <w:rPr/>
      </w:pPr>
      <w:r>
        <w:rPr>
          <w:rStyle w:val="InternetLink1"/>
          <w:b/>
          <w:bCs/>
          <w:u w:val="none"/>
        </w:rPr>
        <w:t>On a Jewish cemetery in Amsterdam or the area: Karl’s grave.</w:t>
      </w:r>
    </w:p>
    <w:p>
      <w:pPr>
        <w:pStyle w:val="Normal"/>
        <w:bidi w:val="0"/>
        <w:jc w:val="both"/>
        <w:rPr/>
      </w:pPr>
      <w:r>
        <w:rPr>
          <w:rStyle w:val="InternetLink1"/>
          <w:b/>
          <w:bCs/>
          <w:u w:val="none"/>
        </w:rPr>
        <w:t xml:space="preserve">There are </w:t>
      </w:r>
      <w:r>
        <w:rPr>
          <w:rStyle w:val="InternetLink1"/>
          <w:b/>
          <w:bCs/>
          <w:u w:val="none"/>
        </w:rPr>
        <w:t>Stolpersteine for Hermann, Fanny Grete Sondheim nee Altstädter and their son Kurt in Melemstraße 6, Frankfurt/Main</w:t>
      </w:r>
      <w:r>
        <w:rPr>
          <w:rStyle w:val="InternetLink1"/>
          <w:u w:val="none"/>
        </w:rPr>
        <w:t>. Hermann and Grete were deported and died in Lodz in 1941. Kurt survived in England and has changed his name. The stones have been donated by Marlies Rahe from Ober-Gleen.</w:t>
      </w:r>
    </w:p>
    <w:p>
      <w:pPr>
        <w:pStyle w:val="Normal"/>
        <w:bidi w:val="0"/>
        <w:jc w:val="both"/>
        <w:rPr/>
      </w:pPr>
      <w:r>
        <w:rPr>
          <w:rStyle w:val="InternetLink1"/>
          <w:b/>
          <w:bCs/>
          <w:u w:val="none"/>
        </w:rPr>
        <w:t>In the oral-history-project of Lastoria in Ober-Gleen -</w:t>
      </w:r>
      <w:r>
        <w:rPr>
          <w:rStyle w:val="InternetLink1"/>
          <w:u w:val="none"/>
        </w:rPr>
        <w:t xml:space="preserve"> especially, but not only, in the book </w:t>
      </w:r>
      <w:r>
        <w:rPr>
          <w:rStyle w:val="InternetLink1"/>
          <w:b/>
          <w:bCs/>
          <w:u w:val="none"/>
        </w:rPr>
        <w:t>„Himmel un Höll“</w:t>
      </w:r>
      <w:r>
        <w:rPr>
          <w:rStyle w:val="InternetLink1"/>
          <w:u w:val="none"/>
        </w:rPr>
        <w:t xml:space="preserve"> and in the </w:t>
      </w:r>
      <w:r>
        <w:rPr>
          <w:rStyle w:val="InternetLink1"/>
          <w:b/>
          <w:bCs/>
          <w:u w:val="none"/>
        </w:rPr>
        <w:t>audiobook „Jiddisch Leben“</w:t>
      </w:r>
      <w:r>
        <w:rPr>
          <w:rStyle w:val="InternetLink1"/>
          <w:u w:val="none"/>
        </w:rPr>
        <w:t xml:space="preserve"> about Jewish Life in Upper Hesse and exile. </w:t>
      </w:r>
      <w:r>
        <w:rPr>
          <w:rStyle w:val="InternetLink1"/>
          <w:u w:val="none"/>
        </w:rPr>
        <w:t>W</w:t>
      </w:r>
      <w:r>
        <w:rPr>
          <w:rStyle w:val="InternetLink1"/>
          <w:u w:val="none"/>
        </w:rPr>
        <w:t xml:space="preserve">hen doing research, we </w:t>
      </w:r>
      <w:r>
        <w:rPr>
          <w:rStyle w:val="InternetLink1"/>
          <w:u w:val="none"/>
        </w:rPr>
        <w:t xml:space="preserve">have </w:t>
      </w:r>
      <w:r>
        <w:rPr>
          <w:rStyle w:val="InternetLink1"/>
          <w:u w:val="none"/>
        </w:rPr>
        <w:t>found d</w:t>
      </w:r>
      <w:r>
        <w:rPr>
          <w:rStyle w:val="InternetLink1"/>
          <w:u w:val="none"/>
        </w:rPr>
        <w:t xml:space="preserve">ocuments: a booklet in which Betty’s niece Addi had written the names, birth dates and so on of her ancestors, two </w:t>
      </w:r>
      <w:r>
        <w:rPr>
          <w:rStyle w:val="InternetLink1"/>
          <w:u w:val="none"/>
        </w:rPr>
        <w:t>invoices</w:t>
      </w:r>
      <w:r>
        <w:rPr>
          <w:rStyle w:val="InternetLink1"/>
          <w:u w:val="none"/>
        </w:rPr>
        <w:t xml:space="preserve"> from Sondheim’</w:t>
      </w:r>
      <w:r>
        <w:rPr>
          <w:rStyle w:val="InternetLink1"/>
          <w:u w:val="none"/>
        </w:rPr>
        <w:t>s</w:t>
      </w:r>
      <w:r>
        <w:rPr>
          <w:rStyle w:val="InternetLink1"/>
          <w:u w:val="none"/>
        </w:rPr>
        <w:t xml:space="preserve"> s</w:t>
      </w:r>
      <w:r>
        <w:rPr>
          <w:rStyle w:val="InternetLink1"/>
          <w:u w:val="none"/>
        </w:rPr>
        <w:t>tore</w:t>
      </w:r>
      <w:r>
        <w:rPr>
          <w:rStyle w:val="InternetLink1"/>
          <w:u w:val="none"/>
        </w:rPr>
        <w:t xml:space="preserve"> </w:t>
      </w:r>
      <w:r>
        <w:rPr>
          <w:rStyle w:val="InternetLink1"/>
          <w:u w:val="none"/>
        </w:rPr>
        <w:t xml:space="preserve">from 1911 and 1933 </w:t>
      </w:r>
      <w:r>
        <w:rPr>
          <w:rStyle w:val="InternetLink1"/>
          <w:u w:val="none"/>
        </w:rPr>
        <w:t xml:space="preserve">and two letters written by Heinz Sondheim from Cologne to family Gemmer in Ober-Gleen </w:t>
      </w:r>
      <w:r>
        <w:rPr>
          <w:rStyle w:val="InternetLink1"/>
          <w:u w:val="none"/>
        </w:rPr>
        <w:t>in 1945 and 1946</w:t>
      </w:r>
      <w:r>
        <w:rPr>
          <w:rStyle w:val="InternetLink1"/>
          <w:u w:val="none"/>
        </w:rPr>
        <w:t xml:space="preserve">. </w:t>
      </w:r>
    </w:p>
    <w:p>
      <w:pPr>
        <w:pStyle w:val="Normal"/>
        <w:bidi w:val="0"/>
        <w:jc w:val="both"/>
        <w:rPr/>
      </w:pPr>
      <w:r>
        <w:rPr>
          <w:rStyle w:val="InternetLink1"/>
          <w:b/>
          <w:bCs/>
          <w:u w:val="none"/>
        </w:rPr>
        <w:t xml:space="preserve">In the coversongs „Betty, Ruth on Elsa“ </w:t>
      </w:r>
      <w:r>
        <w:rPr>
          <w:rStyle w:val="InternetLink1"/>
          <w:u w:val="none"/>
        </w:rPr>
        <w:t xml:space="preserve">(to the Melody of „Go down, Moses“) </w:t>
      </w:r>
      <w:r>
        <w:rPr>
          <w:rStyle w:val="InternetLink1"/>
          <w:b/>
          <w:bCs/>
          <w:u w:val="none"/>
        </w:rPr>
        <w:t>and „Herz“</w:t>
      </w:r>
      <w:r>
        <w:rPr>
          <w:rStyle w:val="InternetLink1"/>
          <w:u w:val="none"/>
        </w:rPr>
        <w:t xml:space="preserve"> </w:t>
      </w:r>
      <w:r>
        <w:rPr>
          <w:rStyle w:val="InternetLink1"/>
          <w:u w:val="none"/>
        </w:rPr>
        <w:t xml:space="preserve">(to the melody of a Synagogical song) </w:t>
      </w:r>
      <w:r>
        <w:rPr>
          <w:rStyle w:val="InternetLink1"/>
          <w:u w:val="none"/>
        </w:rPr>
        <w:t>with names of Jewish people from Ober-Gleen, both lyrics written by Monika Felsing.</w:t>
      </w:r>
    </w:p>
    <w:p>
      <w:pPr>
        <w:pStyle w:val="Normal"/>
        <w:bidi w:val="0"/>
        <w:jc w:val="both"/>
        <w:rPr/>
      </w:pPr>
      <w:r>
        <w:rPr>
          <w:rStyle w:val="InternetLink1"/>
          <w:b/>
          <w:bCs/>
          <w:u w:val="none"/>
        </w:rPr>
        <w:t>In fairy tales</w:t>
      </w:r>
      <w:r>
        <w:rPr>
          <w:rStyle w:val="InternetLink1"/>
          <w:u w:val="none"/>
        </w:rPr>
        <w:t xml:space="preserve"> in Upper Hessian dialect that we publish as audios in my blog and in books in dialect and German.</w:t>
      </w:r>
    </w:p>
    <w:p>
      <w:pPr>
        <w:pStyle w:val="Normal"/>
        <w:bidi w:val="0"/>
        <w:jc w:val="both"/>
        <w:rPr/>
      </w:pPr>
      <w:r>
        <w:rPr>
          <w:rStyle w:val="InternetLink1"/>
          <w:b/>
          <w:bCs/>
          <w:u w:val="none"/>
        </w:rPr>
        <w:t>In the podcast „Now we go… Overseas“,</w:t>
      </w:r>
      <w:r>
        <w:rPr>
          <w:rStyle w:val="InternetLink1"/>
          <w:u w:val="none"/>
        </w:rPr>
        <w:t xml:space="preserve"> Herbert Sondheim from Ober-Gleen, a nephew of Betty and Karl, is to be heard as well as his daughter Robin Smolen nee Sondheim and a piece of Beethoven, </w:t>
      </w:r>
      <w:r>
        <w:rPr>
          <w:rStyle w:val="InternetLink1"/>
          <w:u w:val="none"/>
        </w:rPr>
        <w:t xml:space="preserve">wonderfully </w:t>
      </w:r>
      <w:r>
        <w:rPr>
          <w:rStyle w:val="InternetLink1"/>
          <w:u w:val="none"/>
        </w:rPr>
        <w:t xml:space="preserve">played by Herbert’s grandson Henry Smolen, </w:t>
      </w:r>
      <w:r>
        <w:rPr>
          <w:rStyle w:val="InternetLink1"/>
          <w:u w:val="none"/>
        </w:rPr>
        <w:t>a phantastic musician</w:t>
      </w:r>
      <w:r>
        <w:rPr>
          <w:rStyle w:val="InternetLink1"/>
          <w:u w:val="none"/>
        </w:rPr>
        <w:t xml:space="preserve">. </w:t>
      </w:r>
      <w:r>
        <w:rPr>
          <w:rStyle w:val="InternetLink1"/>
          <w:u w:val="none"/>
        </w:rPr>
        <w:t xml:space="preserve">This podcast is to be found in the blog on </w:t>
      </w:r>
      <w:hyperlink r:id="rId8">
        <w:r>
          <w:rPr>
            <w:rStyle w:val="Hyperlink"/>
            <w:u w:val="none"/>
          </w:rPr>
          <w:t>www.monikafelsing.de</w:t>
        </w:r>
      </w:hyperlink>
    </w:p>
    <w:p>
      <w:pPr>
        <w:pStyle w:val="Normal"/>
        <w:bidi w:val="0"/>
        <w:jc w:val="both"/>
        <w:rPr>
          <w:rStyle w:val="InternetLink1"/>
          <w:u w:val="none"/>
        </w:rPr>
      </w:pPr>
      <w:r>
        <w:rPr/>
      </w:r>
    </w:p>
    <w:p>
      <w:pPr>
        <w:pStyle w:val="Normal"/>
        <w:bidi w:val="0"/>
        <w:jc w:val="both"/>
        <w:rPr/>
      </w:pPr>
      <w:r>
        <w:rPr>
          <w:rStyle w:val="InternetLink1"/>
          <w:b/>
          <w:bCs/>
          <w:u w:val="none"/>
        </w:rPr>
        <w:t xml:space="preserve">Please contact us if you want to know more about it or if you have informations for us. </w:t>
      </w:r>
    </w:p>
    <w:p>
      <w:pPr>
        <w:pStyle w:val="Normal"/>
        <w:bidi w:val="0"/>
        <w:jc w:val="both"/>
        <w:rPr/>
      </w:pPr>
      <w:r>
        <w:rPr>
          <w:rStyle w:val="InternetLink1"/>
          <w:u w:val="none"/>
        </w:rPr>
        <w:t>All the best! Monika Felsing and Justus Randt, historical society Lastoria, Bremen</w:t>
      </w:r>
    </w:p>
    <w:p>
      <w:pPr>
        <w:pStyle w:val="Normal"/>
        <w:bidi w:val="0"/>
        <w:jc w:val="both"/>
        <w:rPr>
          <w:rStyle w:val="InternetLink1"/>
          <w:u w:val="none"/>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8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Link">
    <w:name w:val="Internet Link"/>
    <w:qFormat/>
    <w:rPr>
      <w:color w:val="000080"/>
      <w:u w:val="single"/>
    </w:rPr>
  </w:style>
  <w:style w:type="character" w:styleId="Strong">
    <w:name w:val="Strong"/>
    <w:qFormat/>
    <w:rPr>
      <w:b/>
      <w:bCs/>
    </w:rPr>
  </w:style>
  <w:style w:type="character" w:styleId="InternetLink1">
    <w:name w:val="Internet Link1"/>
    <w:qFormat/>
    <w:rPr>
      <w:color w:val="000080"/>
      <w:u w:val="single"/>
    </w:rPr>
  </w:style>
  <w:style w:type="character" w:styleId="Hyperlink">
    <w:name w:val="Hyperlink"/>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www.monikafelsing.de/" TargetMode="External"/><Relationship Id="rId7" Type="http://schemas.openxmlformats.org/officeDocument/2006/relationships/hyperlink" Target="" TargetMode="External"/><Relationship Id="rId8" Type="http://schemas.openxmlformats.org/officeDocument/2006/relationships/hyperlink" Target="http://www.monikafelsing.de/" TargetMode="Externa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188</TotalTime>
  <Application>LibreOffice/24.2.5.2$Windows_X86_64 LibreOffice_project/bffef4ea93e59bebbeaf7f431bb02b1a39ee8a59</Application>
  <AppVersion>15.0000</AppVersion>
  <Pages>4</Pages>
  <Words>1835</Words>
  <Characters>8945</Characters>
  <CharactersWithSpaces>10752</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2025-10-12T21:10:48Z</dcterms:created>
  <dc:creator/>
  <dc:description/>
  <dc:language>de-DE</dc:language>
  <cp:lastModifiedBy/>
  <dcterms:modified xsi:type="dcterms:W3CDTF">2025-10-16T00:00:41Z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